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A30B6" w14:textId="77777777" w:rsidR="007C1E27" w:rsidRDefault="007C1E27">
      <w:pPr>
        <w:spacing w:after="0" w:line="240" w:lineRule="auto"/>
        <w:rPr>
          <w:rFonts w:ascii="Arial" w:eastAsia="Arial" w:hAnsi="Arial" w:cs="Arial"/>
          <w:b/>
          <w:sz w:val="36"/>
          <w:szCs w:val="36"/>
        </w:rPr>
      </w:pPr>
    </w:p>
    <w:p w14:paraId="4D0A30B7" w14:textId="77777777" w:rsidR="007C1E27" w:rsidRDefault="00557B7F">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4D0A30B8" w14:textId="77777777" w:rsidR="007C1E27" w:rsidRDefault="00557B7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4D0A30B9"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893" w:type="dxa"/>
        <w:tblLayout w:type="fixed"/>
        <w:tblLook w:val="0000" w:firstRow="0" w:lastRow="0" w:firstColumn="0" w:lastColumn="0" w:noHBand="0" w:noVBand="0"/>
      </w:tblPr>
      <w:tblGrid>
        <w:gridCol w:w="3060"/>
        <w:gridCol w:w="4928"/>
      </w:tblGrid>
      <w:tr w:rsidR="007C1E27" w14:paraId="4D0A30BC" w14:textId="77777777">
        <w:tc>
          <w:tcPr>
            <w:tcW w:w="3060" w:type="dxa"/>
          </w:tcPr>
          <w:p w14:paraId="4D0A30BA"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4D0A30BB"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7C1E27" w14:paraId="4D0A30BF" w14:textId="77777777">
        <w:tc>
          <w:tcPr>
            <w:tcW w:w="3060" w:type="dxa"/>
          </w:tcPr>
          <w:p w14:paraId="4D0A30BD"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4D0A30BE"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7C1E27" w14:paraId="4D0A30C2" w14:textId="77777777">
        <w:tc>
          <w:tcPr>
            <w:tcW w:w="3060" w:type="dxa"/>
          </w:tcPr>
          <w:p w14:paraId="4D0A30C0"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4D0A30C1"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7C1E27" w14:paraId="4D0A30C5" w14:textId="77777777">
        <w:tc>
          <w:tcPr>
            <w:tcW w:w="3060" w:type="dxa"/>
          </w:tcPr>
          <w:p w14:paraId="4D0A30C3"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4D0A30C4" w14:textId="77777777" w:rsidR="007C1E27" w:rsidRDefault="00557B7F">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7C1E27" w14:paraId="4D0A30C8" w14:textId="77777777">
        <w:tc>
          <w:tcPr>
            <w:tcW w:w="3060" w:type="dxa"/>
          </w:tcPr>
          <w:p w14:paraId="4D0A30C6"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4D0A30C7"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7C1E27" w14:paraId="4D0A30CB" w14:textId="77777777">
        <w:tc>
          <w:tcPr>
            <w:tcW w:w="3060" w:type="dxa"/>
          </w:tcPr>
          <w:p w14:paraId="4D0A30C9"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4D0A30CA"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7C1E27" w14:paraId="4D0A30CE" w14:textId="77777777">
        <w:tc>
          <w:tcPr>
            <w:tcW w:w="3060" w:type="dxa"/>
          </w:tcPr>
          <w:p w14:paraId="4D0A30CC"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4D0A30CD"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7C1E27" w14:paraId="4D0A30D1" w14:textId="77777777">
        <w:tc>
          <w:tcPr>
            <w:tcW w:w="3060" w:type="dxa"/>
          </w:tcPr>
          <w:p w14:paraId="4D0A30CF"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4D0A30D0"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7C1E27" w14:paraId="4D0A30D4" w14:textId="77777777">
        <w:tc>
          <w:tcPr>
            <w:tcW w:w="3060" w:type="dxa"/>
          </w:tcPr>
          <w:p w14:paraId="4D0A30D2"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w:t>
            </w:r>
            <w:bookmarkStart w:id="0" w:name="_GoBack"/>
            <w:bookmarkEnd w:id="0"/>
            <w:r>
              <w:rPr>
                <w:rFonts w:ascii="Arial" w:eastAsia="Arial" w:hAnsi="Arial" w:cs="Arial"/>
                <w:b/>
                <w:color w:val="000000"/>
                <w:sz w:val="24"/>
                <w:szCs w:val="24"/>
              </w:rPr>
              <w:t>ent Services"</w:t>
            </w:r>
          </w:p>
        </w:tc>
        <w:tc>
          <w:tcPr>
            <w:tcW w:w="4928" w:type="dxa"/>
          </w:tcPr>
          <w:p w14:paraId="4D0A30D3"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7C1E27" w14:paraId="4D0A30D7" w14:textId="77777777">
        <w:tc>
          <w:tcPr>
            <w:tcW w:w="3060" w:type="dxa"/>
          </w:tcPr>
          <w:p w14:paraId="4D0A30D5"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14:paraId="4D0A30D6"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7C1E27" w14:paraId="4D0A30DA" w14:textId="77777777">
        <w:tc>
          <w:tcPr>
            <w:tcW w:w="3060" w:type="dxa"/>
          </w:tcPr>
          <w:p w14:paraId="4D0A30D8"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4D0A30D9"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7C1E27" w14:paraId="4D0A30DD" w14:textId="77777777">
        <w:tc>
          <w:tcPr>
            <w:tcW w:w="3060" w:type="dxa"/>
          </w:tcPr>
          <w:p w14:paraId="4D0A30DB" w14:textId="77777777" w:rsidR="007C1E27" w:rsidRDefault="00557B7F">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4D0A30DC"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7C1E27" w14:paraId="4D0A30E0" w14:textId="77777777">
        <w:tc>
          <w:tcPr>
            <w:tcW w:w="3060" w:type="dxa"/>
          </w:tcPr>
          <w:p w14:paraId="4D0A30DE"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4D0A30DF"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7C1E27" w14:paraId="4D0A30E3" w14:textId="77777777">
        <w:tc>
          <w:tcPr>
            <w:tcW w:w="3060" w:type="dxa"/>
          </w:tcPr>
          <w:p w14:paraId="4D0A30E1"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4D0A30E2"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7C1E27" w14:paraId="4D0A30E6" w14:textId="77777777">
        <w:tc>
          <w:tcPr>
            <w:tcW w:w="3060" w:type="dxa"/>
          </w:tcPr>
          <w:p w14:paraId="4D0A30E4"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4D0A30E5"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7C1E27" w14:paraId="4D0A30E9" w14:textId="77777777">
        <w:tc>
          <w:tcPr>
            <w:tcW w:w="3060" w:type="dxa"/>
          </w:tcPr>
          <w:p w14:paraId="4D0A30E7" w14:textId="77777777" w:rsidR="007C1E27" w:rsidRDefault="00557B7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4D0A30E8" w14:textId="77777777" w:rsidR="007C1E27" w:rsidRDefault="00557B7F">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8.2.3 of this Schedule.</w:t>
            </w:r>
          </w:p>
        </w:tc>
      </w:tr>
    </w:tbl>
    <w:p w14:paraId="4D0A30EA" w14:textId="77777777" w:rsidR="007C1E27" w:rsidRDefault="00557B7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4D0A30EB"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4D0A30EC"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14:paraId="4D0A30ED"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14:paraId="4D0A30EE"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14:paraId="4D0A30EF" w14:textId="77777777" w:rsidR="007C1E27" w:rsidRDefault="00557B7F">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4D0A30F0"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4D0A30F1"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4D0A30F2"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procure that all licences for Third Party Software and all Sub-Contracts shall be assignable and/</w:t>
      </w:r>
      <w:r>
        <w:rPr>
          <w:rFonts w:ascii="Arial" w:eastAsia="Arial" w:hAnsi="Arial" w:cs="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Pr>
          <w:rFonts w:ascii="Arial" w:eastAsia="Arial" w:hAnsi="Arial" w:cs="Arial"/>
          <w:color w:val="000000"/>
          <w:sz w:val="24"/>
          <w:szCs w:val="24"/>
        </w:rPr>
        <w:t xml:space="preserve">ble to do so then the Supplier shall promptly notify the Buyer and the Buyer may require the Supplier to procure an alternative Subcontractor or provider of Deliverables. </w:t>
      </w:r>
    </w:p>
    <w:p w14:paraId="4D0A30F3"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4D0A30F4" w14:textId="77777777" w:rsidR="007C1E27" w:rsidRDefault="00557B7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14:paraId="4D0A30F5"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4D0A30F6"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14:paraId="4D0A30F7"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14:paraId="4D0A30F8"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14:paraId="4D0A30F9" w14:textId="77777777" w:rsidR="007C1E27" w:rsidRDefault="00557B7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4D0A30FA"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 xml:space="preserve">ements set out in </w:t>
      </w:r>
      <w:r>
        <w:rPr>
          <w:rFonts w:ascii="Arial" w:eastAsia="Arial" w:hAnsi="Arial" w:cs="Arial"/>
          <w:color w:val="000000"/>
          <w:sz w:val="24"/>
          <w:szCs w:val="24"/>
        </w:rPr>
        <w:lastRenderedPageBreak/>
        <w:t>Paragraph 4.3 of this Schedule and is otherwise reasonably satisfactory to the Buyer.</w:t>
      </w:r>
    </w:p>
    <w:p w14:paraId="4D0A30FB"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14:paraId="4D0A30FC"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4D0A30FD"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4D0A30FE"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4D0A30FF"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4D0A3100"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14:paraId="4D0A3101"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14:paraId="4D0A3102"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4D0A3103"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14:paraId="4D0A3104"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4D0A3105"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14:paraId="4D0A3106"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or assistance reasonably required by the Buyer or a Replacement Supplier.</w:t>
      </w:r>
    </w:p>
    <w:p w14:paraId="4D0A3107"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14:paraId="4D0A3108" w14:textId="77777777" w:rsidR="007C1E27" w:rsidRDefault="00557B7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4D0A3109" w14:textId="77777777" w:rsidR="007C1E27" w:rsidRDefault="00557B7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14:paraId="4D0A310A" w14:textId="77777777" w:rsidR="007C1E27" w:rsidRDefault="00557B7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14:paraId="4D0A310B" w14:textId="77777777" w:rsidR="007C1E27" w:rsidRDefault="00557B7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14:paraId="4D0A310C" w14:textId="77777777" w:rsidR="007C1E27" w:rsidRDefault="00557B7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following, any material change to the Deliverables (including all changes under</w:t>
      </w:r>
      <w:r>
        <w:rPr>
          <w:rFonts w:ascii="Arial" w:eastAsia="Arial" w:hAnsi="Arial" w:cs="Arial"/>
          <w:color w:val="000000"/>
          <w:sz w:val="24"/>
          <w:szCs w:val="24"/>
        </w:rPr>
        <w:t xml:space="preserve"> the Variation Procedure); and  </w:t>
      </w:r>
    </w:p>
    <w:p w14:paraId="4D0A310D"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jointly</w:t>
      </w:r>
      <w:proofErr w:type="gramEnd"/>
      <w:r>
        <w:rPr>
          <w:rFonts w:ascii="Arial" w:eastAsia="Arial" w:hAnsi="Arial" w:cs="Arial"/>
          <w:color w:val="000000"/>
          <w:sz w:val="24"/>
          <w:szCs w:val="24"/>
        </w:rPr>
        <w:t xml:space="preserve"> review and verify the Exit Plan if required by the Buyer and promptly correct any identified failures.</w:t>
      </w:r>
    </w:p>
    <w:p w14:paraId="4D0A310E"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4D0A310F"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14:paraId="4D0A3110" w14:textId="77777777" w:rsidR="007C1E27" w:rsidRDefault="00557B7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4D0A3111"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14:paraId="4D0A3112"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4D0A3113"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14:paraId="4D0A3114"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14:paraId="4D0A3115"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4D0A3116"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4D0A3117" w14:textId="77777777" w:rsidR="007C1E27" w:rsidRDefault="00557B7F">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14:paraId="4D0A3118"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14:paraId="4D0A3119" w14:textId="77777777" w:rsidR="007C1E27" w:rsidRDefault="00557B7F">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14:paraId="4D0A311A" w14:textId="77777777" w:rsidR="007C1E27" w:rsidRDefault="00557B7F">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14:paraId="4D0A311B"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4D0A311C"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14:paraId="4D0A311D"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4D0A311E"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14:paraId="4D0A311F"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14:paraId="4D0A3120"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seek</w:t>
      </w:r>
      <w:proofErr w:type="gramEnd"/>
      <w:r>
        <w:rPr>
          <w:rFonts w:ascii="Arial" w:eastAsia="Arial" w:hAnsi="Arial" w:cs="Arial"/>
          <w:color w:val="000000"/>
          <w:sz w:val="24"/>
          <w:szCs w:val="24"/>
        </w:rPr>
        <w:t xml:space="preserve"> the Buyer's prior written consent to access any Buyer Premises from which the de-installation or removal of Supplier Assets is required.</w:t>
      </w:r>
    </w:p>
    <w:p w14:paraId="4D0A3121"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14:paraId="4D0A3122"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14:paraId="4D0A3123" w14:textId="77777777" w:rsidR="007C1E27" w:rsidRDefault="00557B7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4D0A3124"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14:paraId="4D0A3125"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4D0A3126"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4D0A3127"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remove</w:t>
      </w:r>
      <w:proofErr w:type="gramEnd"/>
      <w:r>
        <w:rPr>
          <w:rFonts w:ascii="Arial" w:eastAsia="Arial" w:hAnsi="Arial" w:cs="Arial"/>
          <w:color w:val="000000"/>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14:paraId="4D0A3128" w14:textId="77777777" w:rsidR="007C1E27" w:rsidRDefault="00557B7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4D0A3129" w14:textId="77777777" w:rsidR="007C1E27" w:rsidRDefault="00557B7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14:paraId="4D0A312A" w14:textId="77777777" w:rsidR="007C1E27" w:rsidRDefault="00557B7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14:paraId="4D0A312B"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D0A312C" w14:textId="77777777" w:rsidR="007C1E27" w:rsidRDefault="00557B7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14:paraId="4D0A312D"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4D0A312E"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4D0A312F"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w:t>
      </w:r>
      <w:r>
        <w:rPr>
          <w:rFonts w:ascii="Arial" w:eastAsia="Arial" w:hAnsi="Arial" w:cs="Arial"/>
          <w:color w:val="000000"/>
          <w:sz w:val="24"/>
          <w:szCs w:val="24"/>
        </w:rPr>
        <w:t>upplier Assets.</w:t>
      </w:r>
    </w:p>
    <w:p w14:paraId="4D0A3130"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4D0A3131"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4D0A3132" w14:textId="77777777" w:rsidR="007C1E27" w:rsidRDefault="00557B7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14:paraId="4D0A3133" w14:textId="77777777" w:rsidR="007C1E27" w:rsidRDefault="00557B7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4D0A3134" w14:textId="77777777" w:rsidR="007C1E27" w:rsidRDefault="00557B7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4D0A3135" w14:textId="77777777" w:rsidR="007C1E27" w:rsidRDefault="00557B7F">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and/or the Replacement Supplier requires the continued use of; and</w:t>
      </w:r>
    </w:p>
    <w:p w14:paraId="4D0A3136"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4D0A3137" w14:textId="77777777" w:rsidR="007C1E27" w:rsidRDefault="00557B7F">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14:paraId="4D0A3138"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14:paraId="4D0A3139"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4D0A313A"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14:paraId="4D0A313B"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4D0A313C"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procure</w:t>
      </w:r>
      <w:proofErr w:type="gramEnd"/>
      <w:r>
        <w:rPr>
          <w:rFonts w:ascii="Arial" w:eastAsia="Arial" w:hAnsi="Arial" w:cs="Arial"/>
          <w:color w:val="000000"/>
          <w:sz w:val="24"/>
          <w:szCs w:val="24"/>
        </w:rPr>
        <w:t xml:space="preserve"> a suitable alternative to such assets, the Buy</w:t>
      </w:r>
      <w:r>
        <w:rPr>
          <w:rFonts w:ascii="Arial" w:eastAsia="Arial" w:hAnsi="Arial" w:cs="Arial"/>
          <w:color w:val="000000"/>
          <w:sz w:val="24"/>
          <w:szCs w:val="24"/>
        </w:rPr>
        <w:t>er or the Replacement Supplier to bear the reasonable proven costs of procuring the same.</w:t>
      </w:r>
    </w:p>
    <w:p w14:paraId="4D0A313D"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upplier shall execute such documents and provide such other assistance as the Buyer reasonably requires to effect this novation or assignment.</w:t>
      </w:r>
    </w:p>
    <w:p w14:paraId="4D0A313E"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14:paraId="4D0A313F"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14:paraId="4D0A3140"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once</w:t>
      </w:r>
      <w:proofErr w:type="gramEnd"/>
      <w:r>
        <w:rPr>
          <w:rFonts w:ascii="Arial" w:eastAsia="Arial" w:hAnsi="Arial" w:cs="Arial"/>
          <w:color w:val="000000"/>
          <w:sz w:val="24"/>
          <w:szCs w:val="24"/>
        </w:rPr>
        <w:t xml:space="preserv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14:paraId="4D0A3141"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14:paraId="4D0A3142"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14:paraId="4D0A3143" w14:textId="77777777" w:rsidR="007C1E27" w:rsidRDefault="00557B7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4D0A3144" w14:textId="77777777" w:rsidR="007C1E27" w:rsidRDefault="00557B7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4D0A3145" w14:textId="77777777" w:rsidR="007C1E27" w:rsidRDefault="00557B7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4D0A3146" w14:textId="77777777" w:rsidR="007C1E27" w:rsidRDefault="00557B7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14:paraId="4D0A3147"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4D0A3148"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D0A3149" w14:textId="77777777" w:rsidR="007C1E27" w:rsidRDefault="00557B7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w:t>
      </w:r>
      <w:r>
        <w:rPr>
          <w:rFonts w:ascii="Arial" w:eastAsia="Arial" w:hAnsi="Arial" w:cs="Arial"/>
          <w:color w:val="000000"/>
          <w:sz w:val="24"/>
          <w:szCs w:val="24"/>
        </w:rPr>
        <w:t>ier shall be responsible for or entitled to (as the case may be) the rest of the invoice.</w:t>
      </w:r>
    </w:p>
    <w:p w14:paraId="4D0A314A" w14:textId="77777777" w:rsidR="007C1E27" w:rsidRDefault="007C1E27">
      <w:pPr>
        <w:rPr>
          <w:rFonts w:ascii="Arial" w:eastAsia="Arial" w:hAnsi="Arial" w:cs="Arial"/>
          <w:sz w:val="24"/>
          <w:szCs w:val="24"/>
        </w:rPr>
      </w:pPr>
    </w:p>
    <w:p w14:paraId="4D0A314B" w14:textId="77777777" w:rsidR="007C1E27" w:rsidRDefault="007C1E27">
      <w:pPr>
        <w:rPr>
          <w:rFonts w:ascii="Arial" w:eastAsia="Arial" w:hAnsi="Arial" w:cs="Arial"/>
          <w:sz w:val="24"/>
          <w:szCs w:val="24"/>
        </w:rPr>
      </w:pPr>
    </w:p>
    <w:sectPr w:rsidR="007C1E2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A315C" w14:textId="77777777" w:rsidR="00000000" w:rsidRDefault="00557B7F">
      <w:pPr>
        <w:spacing w:after="0" w:line="240" w:lineRule="auto"/>
      </w:pPr>
      <w:r>
        <w:separator/>
      </w:r>
    </w:p>
  </w:endnote>
  <w:endnote w:type="continuationSeparator" w:id="0">
    <w:p w14:paraId="4D0A315E" w14:textId="77777777" w:rsidR="00000000" w:rsidRDefault="00557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A3150" w14:textId="77777777" w:rsidR="007C1E27" w:rsidRDefault="007C1E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4D0A3151" w14:textId="7C133EDC" w:rsidR="007C1E27" w:rsidRDefault="00557B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RM6329</w:t>
    </w:r>
  </w:p>
  <w:p w14:paraId="4D0A3152" w14:textId="30B1AF89" w:rsidR="007C1E27" w:rsidRDefault="00557B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4D0A3153" w14:textId="77777777" w:rsidR="007C1E27" w:rsidRDefault="00557B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A3154" w14:textId="77777777" w:rsidR="007C1E27" w:rsidRDefault="007C1E27">
    <w:pPr>
      <w:tabs>
        <w:tab w:val="center" w:pos="4513"/>
        <w:tab w:val="right" w:pos="9026"/>
      </w:tabs>
      <w:spacing w:after="0"/>
      <w:rPr>
        <w:rFonts w:ascii="Arial" w:eastAsia="Arial" w:hAnsi="Arial" w:cs="Arial"/>
        <w:color w:val="A6A6A6"/>
        <w:sz w:val="20"/>
        <w:szCs w:val="20"/>
      </w:rPr>
    </w:pPr>
  </w:p>
  <w:p w14:paraId="4D0A3155" w14:textId="77777777" w:rsidR="007C1E27" w:rsidRDefault="00557B7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D0A3156" w14:textId="77777777" w:rsidR="007C1E27" w:rsidRDefault="00557B7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4D0A3157" w14:textId="77777777" w:rsidR="007C1E27" w:rsidRDefault="00557B7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A3158" w14:textId="77777777" w:rsidR="00000000" w:rsidRDefault="00557B7F">
      <w:pPr>
        <w:spacing w:after="0" w:line="240" w:lineRule="auto"/>
      </w:pPr>
      <w:r>
        <w:separator/>
      </w:r>
    </w:p>
  </w:footnote>
  <w:footnote w:type="continuationSeparator" w:id="0">
    <w:p w14:paraId="4D0A315A" w14:textId="77777777" w:rsidR="00000000" w:rsidRDefault="00557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A314C" w14:textId="77777777" w:rsidR="007C1E27" w:rsidRDefault="00557B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4D0A314D" w14:textId="77777777" w:rsidR="007C1E27" w:rsidRDefault="00557B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4D0A314E" w14:textId="77777777" w:rsidR="007C1E27" w:rsidRDefault="00557B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23</w:t>
    </w:r>
  </w:p>
  <w:p w14:paraId="4D0A314F" w14:textId="77777777" w:rsidR="007C1E27" w:rsidRDefault="007C1E27">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B41F5"/>
    <w:multiLevelType w:val="multilevel"/>
    <w:tmpl w:val="48740372"/>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861702F"/>
    <w:multiLevelType w:val="multilevel"/>
    <w:tmpl w:val="1268716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3004611"/>
    <w:multiLevelType w:val="multilevel"/>
    <w:tmpl w:val="5AA60F5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27"/>
    <w:rsid w:val="00557B7F"/>
    <w:rsid w:val="007C1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A30B6"/>
  <w15:docId w15:val="{81658ED7-9BB3-4E95-BB82-56979275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tOA7x2Jw03Vgzr0bnUJC4yN2e1Q==">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2860</Words>
  <Characters>16305</Characters>
  <Application>Microsoft Office Word</Application>
  <DocSecurity>0</DocSecurity>
  <Lines>135</Lines>
  <Paragraphs>38</Paragraphs>
  <ScaleCrop>false</ScaleCrop>
  <Company>Cabinet Office</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John Evans</cp:lastModifiedBy>
  <cp:revision>2</cp:revision>
  <dcterms:created xsi:type="dcterms:W3CDTF">2020-02-27T11:56:00Z</dcterms:created>
  <dcterms:modified xsi:type="dcterms:W3CDTF">2023-12-08T08:53:00Z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